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  <w:lang w:val="en-US" w:eastAsia="zh-CN"/>
        </w:rPr>
        <w:t>“十九大报告和党章”诵读学习交流活动情况周报表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单位：（盖章）       填报时间：        联系人：  </w:t>
      </w:r>
    </w:p>
    <w:tbl>
      <w:tblPr>
        <w:tblStyle w:val="4"/>
        <w:tblW w:w="8528" w:type="dxa"/>
        <w:jc w:val="center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80"/>
        <w:gridCol w:w="1350"/>
        <w:gridCol w:w="1379"/>
        <w:gridCol w:w="163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参加诵读的人数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诵读内容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谈体会情况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工作亮点或特色做法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党员干部群众反响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（3条，客观，真实）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请委直属各党委相关部门，于每周四12:00前报本周诵读活动情况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5CC7"/>
    <w:rsid w:val="77085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2017-12-04T00:47:00Z</dcterms:created>
  <dc:creator>郭城</dc:creator>
  <cp:lastModifiedBy>郭城</cp:lastModifiedBy>
  <dcterms:modified xsi:type="dcterms:W3CDTF">2017-12-04T00:47:45Z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