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shd w:val="clear" w:fill="FFFFFF"/>
        </w:rPr>
        <w:t>西北角膜移植专科联盟 2018甘肃省角膜及眼表疾病学术会干眼规范诊疗新进展学习班记实</w:t>
      </w:r>
    </w:p>
    <w:p>
      <w:pPr>
        <w:ind w:firstLine="630" w:firstLineChars="300"/>
        <w:rPr>
          <w:rFonts w:hint="eastAsia" w:ascii="微软雅黑" w:hAnsi="微软雅黑" w:eastAsia="微软雅黑" w:cs="微软雅黑"/>
          <w:b w:val="0"/>
          <w:i w:val="0"/>
          <w:caps w:val="0"/>
          <w:color w:val="000000"/>
          <w:spacing w:val="0"/>
          <w:sz w:val="21"/>
          <w:szCs w:val="21"/>
          <w:shd w:val="clear" w:fill="FFFFFF"/>
        </w:rPr>
      </w:pPr>
      <w:bookmarkStart w:id="0" w:name="_GoBack"/>
      <w:bookmarkEnd w:id="0"/>
      <w:r>
        <w:rPr>
          <w:rFonts w:ascii="微软雅黑" w:hAnsi="微软雅黑" w:eastAsia="微软雅黑" w:cs="微软雅黑"/>
          <w:b w:val="0"/>
          <w:i w:val="0"/>
          <w:caps w:val="0"/>
          <w:color w:val="000000"/>
          <w:spacing w:val="0"/>
          <w:sz w:val="21"/>
          <w:szCs w:val="21"/>
          <w:shd w:val="clear" w:fill="FFFFFF"/>
        </w:rPr>
        <w:t>六月的季节，大地芳菲。西安市第一医院牵头联盟西北首个跨地域 “角膜移植专科联盟”成立一周年之际，联盟新添两“兄弟”。</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6月23日，依托联盟的优质资源和平台，新联盟成员之一的甘肃省人民医院在省会兰州市成功举办“2018甘肃省角膜及眼表疾病学术会议 干眼规范诊疗新进展学习班”，西安市第一医院眼科医院吴洁副院长受邀出席大会并做专题学术讲课。</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本次学术会议以角膜眼表疾病的诊治为主体，就干眼与角膜相关疾病之关系、眼科手术围手术期规范用药及并发症处理等临床经验展开学术交流，为西北地区眼科医师建立规范化的角膜眼表疾病临床诊疗思维，从而更好地服务于基层广大患者。</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来自甘肃省内的多位基层眼科医师在会上结合实际情况，提出自己在临床工作中遇到的问题，得到专家的指导和解答，讨论气氛热烈。大家纷纷表示，今后还希望更多的举办通过临床疑难病例讨论、诊疗思路分析的学术讲座，这样的形式更具有实战性、贴近基层医生，有利于更好的帮助医生提高角膜眼表疾病的诊疗水平。</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自2017年6月“西部角膜移植专科联盟”成立以来，联盟单位从最初的12家迅速影响、带动到目前的28家跨地域医疗机构加盟； 连续三届成功举办“西北五省角膜移植手术培训基地”，通过各种学术会议、基层医院会诊及疑难病例讨论等形式，在所到的基层医院逐步普及角膜眼表疾病诊疗知识，帮助解决相关眼病的疑难杂症、理清诊疗思路。共培训眼科专科医师121人。</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一年来，各联盟单位克服地域限制、以专科协作发展为纽带，将优势医疗资源下沉到联盟各基层中去，有效推广运用特色专科技术，真正实现了资源共享，为医疗联合体建设探索出一条成功之路，西部地区的医疗诊治技术得到整体提高和发展。今后，联盟成员机构将继续不断优化合作方式，大力提升联盟医院专业技术和服务患者的能力，吸引更多的单位加入联盟，合力打造一个有内涵、有创新、并可持续发展的眼科联盟。努力为西部角膜病患者迎来曙光！</w:t>
      </w:r>
    </w:p>
    <w:p>
      <w:pPr>
        <w:rPr>
          <w:rFonts w:hint="eastAsia" w:ascii="微软雅黑" w:hAnsi="微软雅黑" w:eastAsia="微软雅黑" w:cs="微软雅黑"/>
          <w:b w:val="0"/>
          <w:i w:val="0"/>
          <w:caps w:val="0"/>
          <w:color w:val="000000"/>
          <w:spacing w:val="0"/>
          <w:sz w:val="21"/>
          <w:szCs w:val="21"/>
          <w:shd w:val="clear" w:fill="FFFFFF"/>
          <w:lang w:eastAsia="zh-CN"/>
        </w:rPr>
      </w:pPr>
      <w:r>
        <w:rPr>
          <w:rFonts w:hint="eastAsia" w:ascii="微软雅黑" w:hAnsi="微软雅黑" w:eastAsia="微软雅黑" w:cs="微软雅黑"/>
          <w:b w:val="0"/>
          <w:i w:val="0"/>
          <w:caps w:val="0"/>
          <w:color w:val="000000"/>
          <w:spacing w:val="0"/>
          <w:sz w:val="21"/>
          <w:szCs w:val="21"/>
          <w:shd w:val="clear" w:fill="FFFFFF"/>
          <w:lang w:eastAsia="zh-CN"/>
        </w:rPr>
        <w:drawing>
          <wp:inline distT="0" distB="0" distL="114300" distR="114300">
            <wp:extent cx="1828800" cy="1219200"/>
            <wp:effectExtent l="0" t="0" r="0" b="0"/>
            <wp:docPr id="1" name="图片 1" descr="2018070505054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0705050544957"/>
                    <pic:cNvPicPr>
                      <a:picLocks noChangeAspect="1"/>
                    </pic:cNvPicPr>
                  </pic:nvPicPr>
                  <pic:blipFill>
                    <a:blip r:embed="rId4"/>
                    <a:stretch>
                      <a:fillRect/>
                    </a:stretch>
                  </pic:blipFill>
                  <pic:spPr>
                    <a:xfrm>
                      <a:off x="0" y="0"/>
                      <a:ext cx="1828800" cy="1219200"/>
                    </a:xfrm>
                    <a:prstGeom prst="rect">
                      <a:avLst/>
                    </a:prstGeom>
                  </pic:spPr>
                </pic:pic>
              </a:graphicData>
            </a:graphic>
          </wp:inline>
        </w:drawing>
      </w:r>
      <w:r>
        <w:rPr>
          <w:rFonts w:hint="eastAsia" w:ascii="微软雅黑" w:hAnsi="微软雅黑" w:eastAsia="微软雅黑" w:cs="微软雅黑"/>
          <w:b w:val="0"/>
          <w:i w:val="0"/>
          <w:caps w:val="0"/>
          <w:color w:val="000000"/>
          <w:spacing w:val="0"/>
          <w:sz w:val="21"/>
          <w:szCs w:val="21"/>
          <w:shd w:val="clear" w:fill="FFFFFF"/>
          <w:lang w:eastAsia="zh-CN"/>
        </w:rPr>
        <w:drawing>
          <wp:inline distT="0" distB="0" distL="114300" distR="114300">
            <wp:extent cx="5272405" cy="2889250"/>
            <wp:effectExtent l="0" t="0" r="4445" b="6350"/>
            <wp:docPr id="2" name="图片 2" descr="2018070505054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80705050541258"/>
                    <pic:cNvPicPr>
                      <a:picLocks noChangeAspect="1"/>
                    </pic:cNvPicPr>
                  </pic:nvPicPr>
                  <pic:blipFill>
                    <a:blip r:embed="rId5"/>
                    <a:stretch>
                      <a:fillRect/>
                    </a:stretch>
                  </pic:blipFill>
                  <pic:spPr>
                    <a:xfrm>
                      <a:off x="0" y="0"/>
                      <a:ext cx="5272405" cy="28892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007DF"/>
    <w:rsid w:val="0F2007DF"/>
    <w:rsid w:val="20E11A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2018-07-05T09:41:00Z</dcterms:created>
  <dc:creator>精灵</dc:creator>
  <cp:lastModifiedBy>精灵</cp:lastModifiedBy>
  <dcterms:modified xsi:type="dcterms:W3CDTF">2018-08-02T02:54:17Z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